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95" w:rsidRPr="00761495" w:rsidRDefault="00761495" w:rsidP="00761495">
      <w:pPr>
        <w:jc w:val="left"/>
        <w:rPr>
          <w:rFonts w:ascii="黑体" w:eastAsia="黑体" w:hAnsi="黑体" w:hint="eastAsia"/>
          <w:sz w:val="32"/>
          <w:szCs w:val="32"/>
        </w:rPr>
      </w:pPr>
      <w:r w:rsidRPr="00761495">
        <w:rPr>
          <w:rFonts w:ascii="黑体" w:eastAsia="黑体" w:hAnsi="黑体" w:hint="eastAsia"/>
          <w:sz w:val="32"/>
          <w:szCs w:val="32"/>
        </w:rPr>
        <w:t>附件1</w:t>
      </w:r>
    </w:p>
    <w:p w:rsidR="00000000" w:rsidRPr="00761495" w:rsidRDefault="00761495" w:rsidP="00761495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761495">
        <w:rPr>
          <w:rFonts w:asciiTheme="minorEastAsia" w:hAnsiTheme="minorEastAsia" w:hint="eastAsia"/>
          <w:b/>
          <w:sz w:val="44"/>
          <w:szCs w:val="44"/>
        </w:rPr>
        <w:t>2018年度竞争性课题</w:t>
      </w:r>
    </w:p>
    <w:p w:rsidR="00761495" w:rsidRPr="00761495" w:rsidRDefault="00761495" w:rsidP="00761495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761495">
        <w:rPr>
          <w:rFonts w:asciiTheme="minorEastAsia" w:hAnsiTheme="minorEastAsia" w:hint="eastAsia"/>
          <w:b/>
          <w:sz w:val="44"/>
          <w:szCs w:val="44"/>
        </w:rPr>
        <w:t>（共17项）</w:t>
      </w:r>
    </w:p>
    <w:p w:rsidR="00761495" w:rsidRDefault="0076149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5"/>
        <w:gridCol w:w="8866"/>
        <w:gridCol w:w="1920"/>
        <w:gridCol w:w="1920"/>
      </w:tblGrid>
      <w:tr w:rsidR="00761495" w:rsidTr="00761495">
        <w:trPr>
          <w:trHeight w:val="90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选题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资助标准</w:t>
            </w:r>
          </w:p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（万元/个）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类别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发挥人大职能推进湖北乡村振兴战略实施研究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基督教向高校渗透的现状及对策研究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如何深化“互联网+放管服”改革，打造放管服改革升级版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经济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新时代抓党建促乡村振兴问题研究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新时代将党的政治建设摆在首位问题研究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构建区域现代化的军事后勤军民融合发展体系研究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经济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湖北省自贸区贸易自由化和贸易便利化发展对策研究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经济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“一带一路”视野下高质量推进湖北文化交流研究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文化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湖北省产业创新生态系统构建的路径与策略研究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经济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推进湖北长江经济带绿色发展工程化、项目化研究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生态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“互联网+”时代湖北省制造业提升路径研究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经济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湖北农民工等人员返乡创业情况调研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社会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湖北省推进交通强省建设的战略目标与实施策略研究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经济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我省开展生态清洁小流域建设的必要性和对策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生态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全省质量信用体系应用研究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经济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湖北省“健康中国”战略实施政策与路径研究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社会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乡村振兴战略中的乡风文明建设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社会</w:t>
            </w:r>
          </w:p>
        </w:tc>
      </w:tr>
      <w:tr w:rsidR="00761495" w:rsidTr="00761495">
        <w:trPr>
          <w:trHeight w:val="567"/>
        </w:trPr>
        <w:tc>
          <w:tcPr>
            <w:tcW w:w="1075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66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761495" w:rsidRDefault="00761495" w:rsidP="00CB5AA8">
            <w:pPr>
              <w:autoSpaceDN w:val="0"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:rsidR="00761495" w:rsidRDefault="00761495" w:rsidP="00761495">
      <w:pPr>
        <w:jc w:val="center"/>
      </w:pPr>
    </w:p>
    <w:sectPr w:rsidR="00761495" w:rsidSect="007614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214" w:rsidRDefault="00060214" w:rsidP="00761495">
      <w:r>
        <w:separator/>
      </w:r>
    </w:p>
  </w:endnote>
  <w:endnote w:type="continuationSeparator" w:id="1">
    <w:p w:rsidR="00060214" w:rsidRDefault="00060214" w:rsidP="0076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214" w:rsidRDefault="00060214" w:rsidP="00761495">
      <w:r>
        <w:separator/>
      </w:r>
    </w:p>
  </w:footnote>
  <w:footnote w:type="continuationSeparator" w:id="1">
    <w:p w:rsidR="00060214" w:rsidRDefault="00060214" w:rsidP="007614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495"/>
    <w:rsid w:val="00060214"/>
    <w:rsid w:val="0076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1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4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4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卫林波</dc:creator>
  <cp:keywords/>
  <dc:description/>
  <cp:lastModifiedBy>卫林波</cp:lastModifiedBy>
  <cp:revision>2</cp:revision>
  <dcterms:created xsi:type="dcterms:W3CDTF">2018-03-26T03:16:00Z</dcterms:created>
  <dcterms:modified xsi:type="dcterms:W3CDTF">2018-03-26T03:21:00Z</dcterms:modified>
</cp:coreProperties>
</file>